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DBEF" w14:textId="77777777" w:rsidR="00FE067E" w:rsidRDefault="00CD36CF" w:rsidP="002010BF">
      <w:pPr>
        <w:pStyle w:val="TitlePageOrigin"/>
      </w:pPr>
      <w:r>
        <w:t>WEST virginia legislature</w:t>
      </w:r>
    </w:p>
    <w:p w14:paraId="3072317F" w14:textId="77777777" w:rsidR="00CD36CF" w:rsidRDefault="00CD36CF" w:rsidP="002010BF">
      <w:pPr>
        <w:pStyle w:val="TitlePageSession"/>
      </w:pPr>
      <w:r>
        <w:t>20</w:t>
      </w:r>
      <w:r w:rsidR="00081D6D">
        <w:t>2</w:t>
      </w:r>
      <w:r w:rsidR="00D7428E">
        <w:t>3</w:t>
      </w:r>
      <w:r>
        <w:t xml:space="preserve"> regular session</w:t>
      </w:r>
    </w:p>
    <w:p w14:paraId="27E1AE87" w14:textId="77777777" w:rsidR="00CD36CF" w:rsidRDefault="00422718" w:rsidP="002010BF">
      <w:pPr>
        <w:pStyle w:val="TitlePageBillPrefix"/>
      </w:pPr>
      <w:sdt>
        <w:sdtPr>
          <w:tag w:val="IntroDate"/>
          <w:id w:val="-1236936958"/>
          <w:placeholder>
            <w:docPart w:val="C0D8B85845C54168BD847EE834D2C20B"/>
          </w:placeholder>
          <w:text/>
        </w:sdtPr>
        <w:sdtEndPr/>
        <w:sdtContent>
          <w:r w:rsidR="00AC3B58">
            <w:t>Committee Substitute</w:t>
          </w:r>
        </w:sdtContent>
      </w:sdt>
    </w:p>
    <w:p w14:paraId="17F13F45" w14:textId="77777777" w:rsidR="00AC3B58" w:rsidRPr="00AC3B58" w:rsidRDefault="00AC3B58" w:rsidP="002010BF">
      <w:pPr>
        <w:pStyle w:val="TitlePageBillPrefix"/>
      </w:pPr>
      <w:r>
        <w:t>for</w:t>
      </w:r>
    </w:p>
    <w:p w14:paraId="1D1505D2" w14:textId="77777777" w:rsidR="00CD36CF" w:rsidRDefault="00422718" w:rsidP="002010BF">
      <w:pPr>
        <w:pStyle w:val="BillNumber"/>
      </w:pPr>
      <w:sdt>
        <w:sdtPr>
          <w:tag w:val="Chamber"/>
          <w:id w:val="893011969"/>
          <w:lock w:val="sdtLocked"/>
          <w:placeholder>
            <w:docPart w:val="2A6C91E4BA90452AA3329C683360C010"/>
          </w:placeholder>
          <w:dropDownList>
            <w:listItem w:displayText="House" w:value="House"/>
            <w:listItem w:displayText="Senate" w:value="Senate"/>
          </w:dropDownList>
        </w:sdtPr>
        <w:sdtEndPr/>
        <w:sdtContent>
          <w:r w:rsidR="00B44039">
            <w:t>House</w:t>
          </w:r>
        </w:sdtContent>
      </w:sdt>
      <w:r w:rsidR="00303684">
        <w:t xml:space="preserve"> </w:t>
      </w:r>
      <w:r w:rsidR="00CD36CF">
        <w:t xml:space="preserve">Bill </w:t>
      </w:r>
      <w:sdt>
        <w:sdtPr>
          <w:tag w:val="BNum"/>
          <w:id w:val="1645317809"/>
          <w:lock w:val="sdtLocked"/>
          <w:placeholder>
            <w:docPart w:val="143F3411E0A4408DADD1482A3EFCF625"/>
          </w:placeholder>
          <w:text/>
        </w:sdtPr>
        <w:sdtEndPr/>
        <w:sdtContent>
          <w:r w:rsidR="00B44039" w:rsidRPr="00B44039">
            <w:t>2865</w:t>
          </w:r>
        </w:sdtContent>
      </w:sdt>
    </w:p>
    <w:p w14:paraId="4A8D1544" w14:textId="77777777" w:rsidR="00B44039" w:rsidRDefault="00B44039" w:rsidP="002010BF">
      <w:pPr>
        <w:pStyle w:val="References"/>
        <w:rPr>
          <w:smallCaps/>
        </w:rPr>
      </w:pPr>
      <w:r>
        <w:rPr>
          <w:smallCaps/>
        </w:rPr>
        <w:t>By Delegate Westfall</w:t>
      </w:r>
    </w:p>
    <w:p w14:paraId="5F457402" w14:textId="77777777" w:rsidR="00000F70" w:rsidRDefault="00CD36CF" w:rsidP="00B44039">
      <w:pPr>
        <w:pStyle w:val="References"/>
        <w:sectPr w:rsidR="00000F70" w:rsidSect="00B440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25EFEF812284D73BF68ABD4FA10B04F"/>
          </w:placeholder>
          <w:text w:multiLine="1"/>
        </w:sdtPr>
        <w:sdtEndPr/>
        <w:sdtContent>
          <w:r w:rsidR="004100E2">
            <w:t>Originating in the Committee on Technology and Infrastructure</w:t>
          </w:r>
          <w:r w:rsidR="007C6D80">
            <w:t>;</w:t>
          </w:r>
          <w:r w:rsidR="004100E2">
            <w:t xml:space="preserve"> February 21, 2023</w:t>
          </w:r>
        </w:sdtContent>
      </w:sdt>
      <w:r>
        <w:t>]</w:t>
      </w:r>
    </w:p>
    <w:p w14:paraId="2175B296" w14:textId="2DD3A8C0" w:rsidR="00B44039" w:rsidRDefault="00B44039" w:rsidP="00B44039">
      <w:pPr>
        <w:pStyle w:val="References"/>
      </w:pPr>
    </w:p>
    <w:p w14:paraId="3B50F903" w14:textId="616D2B1B" w:rsidR="00B44039" w:rsidRPr="00C00B67" w:rsidRDefault="00B44039" w:rsidP="00000F70">
      <w:pPr>
        <w:pStyle w:val="TitleSection"/>
        <w:rPr>
          <w:color w:val="auto"/>
        </w:rPr>
      </w:pPr>
      <w:r w:rsidRPr="00C00B67">
        <w:rPr>
          <w:color w:val="auto"/>
        </w:rPr>
        <w:lastRenderedPageBreak/>
        <w:t xml:space="preserve">A BILL to amend and reenact </w:t>
      </w:r>
      <w:r w:rsidR="004100E2" w:rsidRPr="004100E2">
        <w:rPr>
          <w:color w:val="auto"/>
        </w:rPr>
        <w:t>§24-2H-</w:t>
      </w:r>
      <w:r w:rsidR="004100E2">
        <w:rPr>
          <w:color w:val="auto"/>
        </w:rPr>
        <w:t>4</w:t>
      </w:r>
      <w:r w:rsidR="00854BE0">
        <w:rPr>
          <w:color w:val="auto"/>
        </w:rPr>
        <w:t xml:space="preserve">, </w:t>
      </w:r>
      <w:r w:rsidR="00946451" w:rsidRPr="00946451">
        <w:rPr>
          <w:color w:val="auto"/>
        </w:rPr>
        <w:t>§24-2H-5</w:t>
      </w:r>
      <w:r w:rsidR="00946451">
        <w:rPr>
          <w:color w:val="auto"/>
        </w:rPr>
        <w:t xml:space="preserve">, </w:t>
      </w:r>
      <w:r w:rsidR="00854BE0" w:rsidRPr="00854BE0">
        <w:rPr>
          <w:color w:val="auto"/>
        </w:rPr>
        <w:t>§24-2H-</w:t>
      </w:r>
      <w:r w:rsidR="00854BE0">
        <w:rPr>
          <w:color w:val="auto"/>
        </w:rPr>
        <w:t>6,</w:t>
      </w:r>
      <w:r w:rsidR="004100E2">
        <w:rPr>
          <w:color w:val="auto"/>
        </w:rPr>
        <w:t xml:space="preserve"> and </w:t>
      </w:r>
      <w:r w:rsidRPr="00C00B67">
        <w:rPr>
          <w:color w:val="auto"/>
        </w:rPr>
        <w:t xml:space="preserve">§24-2H-8 of the Code of West Virginia, 1931, as amended, </w:t>
      </w:r>
      <w:r w:rsidR="00191E97">
        <w:rPr>
          <w:color w:val="auto"/>
        </w:rPr>
        <w:t xml:space="preserve">all </w:t>
      </w:r>
      <w:r w:rsidRPr="00C00B67">
        <w:rPr>
          <w:color w:val="auto"/>
        </w:rPr>
        <w:t>relat</w:t>
      </w:r>
      <w:r w:rsidR="00191E97">
        <w:rPr>
          <w:color w:val="auto"/>
        </w:rPr>
        <w:t>ing</w:t>
      </w:r>
      <w:r w:rsidRPr="00C00B67">
        <w:rPr>
          <w:color w:val="auto"/>
        </w:rPr>
        <w:t xml:space="preserve"> to clarifying that the Public Service Commission may enter an order in a distressed or failing utility case requiring corrective measures up </w:t>
      </w:r>
      <w:r w:rsidRPr="00191E97">
        <w:rPr>
          <w:color w:val="auto"/>
        </w:rPr>
        <w:t>to and including an acquisition by an acquiring utility</w:t>
      </w:r>
      <w:r w:rsidR="00191E97" w:rsidRPr="00191E97">
        <w:rPr>
          <w:color w:val="auto"/>
        </w:rPr>
        <w:t xml:space="preserve">; providing the </w:t>
      </w:r>
      <w:r w:rsidR="00191E97" w:rsidRPr="00191E97">
        <w:t xml:space="preserve">Commission shall provide the list of potentially unstable water and wastewater utilities to statewide water or wastewater technical assistance non-profits; </w:t>
      </w:r>
      <w:r w:rsidR="00191E97" w:rsidRPr="00191E97">
        <w:rPr>
          <w:color w:val="auto"/>
        </w:rPr>
        <w:t xml:space="preserve">providing the </w:t>
      </w:r>
      <w:r w:rsidR="00191E97" w:rsidRPr="00191E97">
        <w:t>Commission staff shall publish annually, by hyperlink, the list of potentially unstable water and wastewater utilities on the commission</w:t>
      </w:r>
      <w:r w:rsidR="00BA6738">
        <w:t>’</w:t>
      </w:r>
      <w:r w:rsidR="00191E97" w:rsidRPr="00191E97">
        <w:t>s homepage</w:t>
      </w:r>
      <w:r w:rsidR="00191E97" w:rsidRPr="00191E97">
        <w:rPr>
          <w:color w:val="auto"/>
        </w:rPr>
        <w:t xml:space="preserve">; providing that </w:t>
      </w:r>
      <w:r w:rsidR="00191E97" w:rsidRPr="00191E97">
        <w:t>eligibility of a utility to receive state grant funding and federal grant funding in a similar manner as the distressed utility is a factor in determining whether a utility is a capable proximate utility; providing that petitions filed with the commission include factual data supporting the justification for the utility to be considered as a distressed or failing utility; providing that high loss and unaccounted for water is not evidence of a distressed or failing utility; and</w:t>
      </w:r>
      <w:r w:rsidR="00191E97" w:rsidRPr="00191E97">
        <w:rPr>
          <w:color w:val="auto"/>
        </w:rPr>
        <w:t xml:space="preserve"> clarifying that an acquiring utility becomes such only after approval of the necessary operating agreement.</w:t>
      </w:r>
      <w:r w:rsidR="00191E97">
        <w:rPr>
          <w:color w:val="auto"/>
        </w:rPr>
        <w:t xml:space="preserve"> </w:t>
      </w:r>
    </w:p>
    <w:p w14:paraId="2C6DBDBC" w14:textId="77777777" w:rsidR="00B44039" w:rsidRPr="00C00B67" w:rsidRDefault="00B44039" w:rsidP="00000F70">
      <w:pPr>
        <w:pStyle w:val="EnactingClause"/>
        <w:rPr>
          <w:color w:val="auto"/>
        </w:rPr>
      </w:pPr>
      <w:r w:rsidRPr="00C00B67">
        <w:rPr>
          <w:color w:val="auto"/>
        </w:rPr>
        <w:t>Be it enacted by the Legislature of West Virginia:</w:t>
      </w:r>
    </w:p>
    <w:p w14:paraId="0914A061" w14:textId="77777777" w:rsidR="00B44039" w:rsidRPr="00C00B67" w:rsidRDefault="00B44039" w:rsidP="00000F70">
      <w:pPr>
        <w:shd w:val="clear" w:color="auto" w:fill="FFFFFF"/>
        <w:spacing w:after="225" w:line="390" w:lineRule="atLeast"/>
        <w:textAlignment w:val="baseline"/>
        <w:outlineLvl w:val="3"/>
        <w:rPr>
          <w:rFonts w:ascii="Times New Roman" w:eastAsia="Times New Roman" w:hAnsi="Times New Roman" w:cs="Times New Roman"/>
          <w:b/>
          <w:bCs/>
          <w:color w:val="auto"/>
          <w:sz w:val="27"/>
          <w:szCs w:val="27"/>
        </w:rPr>
        <w:sectPr w:rsidR="00B44039" w:rsidRPr="00C00B67" w:rsidSect="00000F70">
          <w:pgSz w:w="12240" w:h="15840" w:code="1"/>
          <w:pgMar w:top="1440" w:right="1440" w:bottom="1440" w:left="1440" w:header="720" w:footer="720" w:gutter="0"/>
          <w:lnNumType w:countBy="1" w:restart="newSection"/>
          <w:pgNumType w:start="0"/>
          <w:cols w:space="720"/>
          <w:titlePg/>
          <w:docGrid w:linePitch="360"/>
        </w:sectPr>
      </w:pPr>
    </w:p>
    <w:p w14:paraId="77595CDC" w14:textId="37FC69D0" w:rsidR="00B44039" w:rsidRDefault="00B44039" w:rsidP="00000F70">
      <w:pPr>
        <w:pStyle w:val="ArticleHeading"/>
        <w:widowControl/>
        <w:rPr>
          <w:caps w:val="0"/>
          <w:color w:val="auto"/>
        </w:rPr>
      </w:pPr>
      <w:r w:rsidRPr="00C00B67">
        <w:rPr>
          <w:caps w:val="0"/>
          <w:color w:val="auto"/>
        </w:rPr>
        <w:t>ARTICLE 2H. POWER OF COMMISSION TO ORDER MEASURES UP TO AND INCLUDING THE ACQUISITION OF DISTRESSED AND FAILING WATER AND WASTEWATER UTILITIES.</w:t>
      </w:r>
    </w:p>
    <w:p w14:paraId="48A61246" w14:textId="77777777" w:rsidR="00191E97" w:rsidRDefault="00191E97" w:rsidP="00000F70">
      <w:pPr>
        <w:pStyle w:val="SectionHeading"/>
        <w:widowControl/>
      </w:pPr>
      <w:r w:rsidRPr="004100E2">
        <w:t>§</w:t>
      </w:r>
      <w:r>
        <w:t xml:space="preserve">24-2H-4. </w:t>
      </w:r>
      <w:r w:rsidRPr="004100E2">
        <w:t>Preparation of list of potentially unstable water and wastewater utilities.</w:t>
      </w:r>
    </w:p>
    <w:p w14:paraId="2617EB63" w14:textId="77777777" w:rsidR="00191E97" w:rsidRDefault="00191E97" w:rsidP="00000F70">
      <w:pPr>
        <w:pStyle w:val="SectionHeading"/>
        <w:widowControl/>
        <w:ind w:left="0" w:firstLine="0"/>
        <w:sectPr w:rsidR="00191E97" w:rsidSect="00B44039">
          <w:type w:val="continuous"/>
          <w:pgSz w:w="12240" w:h="15840" w:code="1"/>
          <w:pgMar w:top="1440" w:right="1440" w:bottom="1440" w:left="1440" w:header="720" w:footer="720" w:gutter="0"/>
          <w:lnNumType w:countBy="1" w:restart="newSection"/>
          <w:cols w:space="720"/>
          <w:titlePg/>
          <w:docGrid w:linePitch="360"/>
        </w:sectPr>
      </w:pPr>
    </w:p>
    <w:p w14:paraId="7EADF447" w14:textId="40CE9E75" w:rsidR="00191E97" w:rsidRDefault="00191E97" w:rsidP="00000F70">
      <w:pPr>
        <w:pStyle w:val="SectionBody"/>
        <w:widowControl/>
        <w:rPr>
          <w:u w:val="single"/>
        </w:rPr>
        <w:sectPr w:rsidR="00191E97" w:rsidSect="00B44039">
          <w:type w:val="continuous"/>
          <w:pgSz w:w="12240" w:h="15840" w:code="1"/>
          <w:pgMar w:top="1440" w:right="1440" w:bottom="1440" w:left="1440" w:header="720" w:footer="720" w:gutter="0"/>
          <w:lnNumType w:countBy="1" w:restart="newSection"/>
          <w:cols w:space="720"/>
          <w:titlePg/>
          <w:docGrid w:linePitch="360"/>
        </w:sectPr>
      </w:pPr>
      <w:r>
        <w:t xml:space="preserve">Annually, </w:t>
      </w:r>
      <w:r w:rsidRPr="004100E2">
        <w:rPr>
          <w:u w:val="single"/>
        </w:rPr>
        <w:t>no later than 30 days after June 30</w:t>
      </w:r>
      <w:r>
        <w:t xml:space="preserve">, the commission shall prepare a list </w:t>
      </w:r>
      <w:r w:rsidRPr="004100E2">
        <w:t>of water and wastewater utilities that appear to be financially unstable by reviewing annual reports, rate case filings and other financial data available to it. Commission staff shall contact each utility placed on the list and provide advice and assistance in resolving any financial instability or managerial or operational issues that are contributing to the utility</w:t>
      </w:r>
      <w:r w:rsidR="00BA6738">
        <w:t>’</w:t>
      </w:r>
      <w:r w:rsidRPr="004100E2">
        <w:t>s financial instability.</w:t>
      </w:r>
      <w:r>
        <w:t xml:space="preserve"> </w:t>
      </w:r>
      <w:r w:rsidRPr="00854BE0">
        <w:rPr>
          <w:u w:val="single"/>
        </w:rPr>
        <w:t xml:space="preserve">Commission shall provide the list of potentially unstable water and wastewater utilities to </w:t>
      </w:r>
      <w:r w:rsidRPr="00854BE0">
        <w:rPr>
          <w:u w:val="single"/>
        </w:rPr>
        <w:lastRenderedPageBreak/>
        <w:t>statewide water or wastewater technical assistance non-profits.  Commission staff shall publish annually, by hyperlink, the list of potentially unstable water and wastewater utilities on the commission</w:t>
      </w:r>
      <w:r w:rsidR="00BA6738">
        <w:rPr>
          <w:u w:val="single"/>
        </w:rPr>
        <w:t>’</w:t>
      </w:r>
      <w:r w:rsidRPr="00854BE0">
        <w:rPr>
          <w:u w:val="single"/>
        </w:rPr>
        <w:t>s homepage no later than 31 days after June 30.</w:t>
      </w:r>
    </w:p>
    <w:p w14:paraId="61D2C62E" w14:textId="77777777" w:rsidR="00854BE0" w:rsidRDefault="00854BE0" w:rsidP="00000F70">
      <w:pPr>
        <w:pStyle w:val="SectionHeading"/>
        <w:widowControl/>
        <w:sectPr w:rsidR="00854BE0" w:rsidSect="00B44039">
          <w:type w:val="continuous"/>
          <w:pgSz w:w="12240" w:h="15840" w:code="1"/>
          <w:pgMar w:top="1440" w:right="1440" w:bottom="1440" w:left="1440" w:header="720" w:footer="720" w:gutter="0"/>
          <w:lnNumType w:countBy="1" w:restart="newSection"/>
          <w:cols w:space="720"/>
          <w:titlePg/>
          <w:docGrid w:linePitch="360"/>
        </w:sectPr>
      </w:pPr>
      <w:r w:rsidRPr="00854BE0">
        <w:t>§24-2H-5. Determination of whether a utility qualifies as a “distressed utility”, “failing utility”, or a “capable proximate utility”.</w:t>
      </w:r>
    </w:p>
    <w:p w14:paraId="3ABCA688" w14:textId="77777777" w:rsidR="00946451" w:rsidRDefault="00946451" w:rsidP="00000F70">
      <w:pPr>
        <w:pStyle w:val="SectionBody"/>
        <w:widowControl/>
      </w:pPr>
      <w:r>
        <w:t>(a) In determining whether a utility is distressed or failing, the commission shall consider the following factors:</w:t>
      </w:r>
    </w:p>
    <w:p w14:paraId="227D543C" w14:textId="77777777" w:rsidR="00946451" w:rsidRDefault="00946451" w:rsidP="00000F70">
      <w:pPr>
        <w:pStyle w:val="SectionBody"/>
        <w:widowControl/>
      </w:pPr>
      <w:r>
        <w:t xml:space="preserve">(1) The financial, managerial, and technical ability of the </w:t>
      </w:r>
      <w:proofErr w:type="gramStart"/>
      <w:r>
        <w:t>utility;</w:t>
      </w:r>
      <w:proofErr w:type="gramEnd"/>
    </w:p>
    <w:p w14:paraId="74A06DF5" w14:textId="77777777" w:rsidR="00946451" w:rsidRDefault="00946451" w:rsidP="00000F70">
      <w:pPr>
        <w:pStyle w:val="SectionBody"/>
        <w:widowControl/>
      </w:pPr>
      <w:r>
        <w:t xml:space="preserve">(2) The level of expenditures necessary to make improvements to the water or wastewater utility to assure compliance with applicable statutory and regulatory standards concerning the adequacy, efficiency, safety, or reasonableness of utility service and the impact of those expenditures on customer </w:t>
      </w:r>
      <w:proofErr w:type="gramStart"/>
      <w:r>
        <w:t>rates;</w:t>
      </w:r>
      <w:proofErr w:type="gramEnd"/>
    </w:p>
    <w:p w14:paraId="309AAB93" w14:textId="77777777" w:rsidR="00946451" w:rsidRDefault="00946451" w:rsidP="00000F70">
      <w:pPr>
        <w:pStyle w:val="SectionBody"/>
        <w:widowControl/>
      </w:pPr>
      <w:r>
        <w:t xml:space="preserve">(3) The opinion and advice, if any, of the Department of Environmental Protection and the Bureau for Public Health as to steps that may be necessary to assure compliance with applicable statutory or regulatory standards concerning the adequacy, efficiency, safety, or reasonableness of utility </w:t>
      </w:r>
      <w:proofErr w:type="gramStart"/>
      <w:r>
        <w:t>service;</w:t>
      </w:r>
      <w:proofErr w:type="gramEnd"/>
    </w:p>
    <w:p w14:paraId="106D1801" w14:textId="448A40EB" w:rsidR="00946451" w:rsidRDefault="00946451" w:rsidP="00000F70">
      <w:pPr>
        <w:pStyle w:val="SectionBody"/>
        <w:widowControl/>
      </w:pPr>
      <w:r>
        <w:t>(4) The status of the utility</w:t>
      </w:r>
      <w:r w:rsidR="00BA6738">
        <w:t>’</w:t>
      </w:r>
      <w:r>
        <w:t xml:space="preserve">s bond payments and other financial </w:t>
      </w:r>
      <w:proofErr w:type="gramStart"/>
      <w:r>
        <w:t>obligations;</w:t>
      </w:r>
      <w:proofErr w:type="gramEnd"/>
    </w:p>
    <w:p w14:paraId="2FE95138" w14:textId="77777777" w:rsidR="00946451" w:rsidRDefault="00946451" w:rsidP="00000F70">
      <w:pPr>
        <w:pStyle w:val="SectionBody"/>
        <w:widowControl/>
      </w:pPr>
      <w:r>
        <w:t>(5) The status and result of any corrective measures previously put into place under §24-2H-7 of this code; and</w:t>
      </w:r>
    </w:p>
    <w:p w14:paraId="635C8584" w14:textId="77777777" w:rsidR="00946451" w:rsidRDefault="00946451" w:rsidP="00000F70">
      <w:pPr>
        <w:pStyle w:val="SectionBody"/>
        <w:widowControl/>
      </w:pPr>
      <w:r>
        <w:t>(6) Any other relevant matter.</w:t>
      </w:r>
    </w:p>
    <w:p w14:paraId="5EB21A06" w14:textId="77777777" w:rsidR="00946451" w:rsidRDefault="00946451" w:rsidP="00000F70">
      <w:pPr>
        <w:pStyle w:val="SectionBody"/>
        <w:widowControl/>
      </w:pPr>
      <w:r>
        <w:t>(b) In determining whether a utility is a capable proximate utility, the commission shall consider the following factors:</w:t>
      </w:r>
    </w:p>
    <w:p w14:paraId="3838689C" w14:textId="77777777" w:rsidR="00946451" w:rsidRDefault="00946451" w:rsidP="00000F70">
      <w:pPr>
        <w:pStyle w:val="SectionBody"/>
        <w:widowControl/>
      </w:pPr>
      <w:r>
        <w:t xml:space="preserve">(1) The financial, managerial, and technical ability of all proximate public utilities providing the same type of </w:t>
      </w:r>
      <w:proofErr w:type="gramStart"/>
      <w:r>
        <w:t>service;</w:t>
      </w:r>
      <w:proofErr w:type="gramEnd"/>
    </w:p>
    <w:p w14:paraId="34F7DB4D" w14:textId="77777777" w:rsidR="00946451" w:rsidRDefault="00946451" w:rsidP="00000F70">
      <w:pPr>
        <w:pStyle w:val="SectionBody"/>
        <w:widowControl/>
      </w:pPr>
      <w:r>
        <w:t xml:space="preserve">(2) Expansion of the franchise or operating area of the acquiring utility to include the service area of the distressed </w:t>
      </w:r>
      <w:proofErr w:type="gramStart"/>
      <w:r>
        <w:t>utility;</w:t>
      </w:r>
      <w:proofErr w:type="gramEnd"/>
    </w:p>
    <w:p w14:paraId="0B5717FA" w14:textId="77777777" w:rsidR="00946451" w:rsidRDefault="00946451" w:rsidP="00000F70">
      <w:pPr>
        <w:pStyle w:val="SectionBody"/>
        <w:widowControl/>
      </w:pPr>
      <w:r>
        <w:lastRenderedPageBreak/>
        <w:t>(3) The financial, managerial, operational, and rate demands that may result from the current proceeding and the cumulative impact of other demands where the utility has been identified as a capable proximate utility; and</w:t>
      </w:r>
    </w:p>
    <w:p w14:paraId="273F9149" w14:textId="31C6AA01" w:rsidR="00946451" w:rsidRPr="00946451" w:rsidRDefault="00946451" w:rsidP="00000F70">
      <w:pPr>
        <w:pStyle w:val="SectionBody"/>
        <w:widowControl/>
        <w:rPr>
          <w:u w:val="single"/>
        </w:rPr>
      </w:pPr>
      <w:r w:rsidRPr="00946451">
        <w:rPr>
          <w:u w:val="single"/>
        </w:rPr>
        <w:t>(4) Eligibility of the capable proximate utility to receive state grant funding and federal grant funding in a similar manner as the distressed utility</w:t>
      </w:r>
      <w:r>
        <w:rPr>
          <w:u w:val="single"/>
        </w:rPr>
        <w:t>; and</w:t>
      </w:r>
    </w:p>
    <w:p w14:paraId="604BA5EF" w14:textId="77777777" w:rsidR="00946451" w:rsidRDefault="00946451" w:rsidP="00000F70">
      <w:pPr>
        <w:pStyle w:val="SectionBody"/>
        <w:widowControl/>
        <w:sectPr w:rsidR="00946451" w:rsidSect="00B44039">
          <w:type w:val="continuous"/>
          <w:pgSz w:w="12240" w:h="15840" w:code="1"/>
          <w:pgMar w:top="1440" w:right="1440" w:bottom="1440" w:left="1440" w:header="720" w:footer="720" w:gutter="0"/>
          <w:lnNumType w:countBy="1" w:restart="newSection"/>
          <w:cols w:space="720"/>
          <w:titlePg/>
          <w:docGrid w:linePitch="360"/>
        </w:sectPr>
      </w:pPr>
      <w:r>
        <w:t>(5) Any other relevant matter.</w:t>
      </w:r>
    </w:p>
    <w:p w14:paraId="033FE8A5" w14:textId="3ED9461E" w:rsidR="00854BE0" w:rsidRDefault="00854BE0" w:rsidP="00000F70">
      <w:pPr>
        <w:pStyle w:val="SectionHeading"/>
        <w:widowControl/>
        <w:sectPr w:rsidR="00854BE0" w:rsidSect="00B44039">
          <w:type w:val="continuous"/>
          <w:pgSz w:w="12240" w:h="15840" w:code="1"/>
          <w:pgMar w:top="1440" w:right="1440" w:bottom="1440" w:left="1440" w:header="720" w:footer="720" w:gutter="0"/>
          <w:lnNumType w:countBy="1" w:restart="newSection"/>
          <w:cols w:space="720"/>
          <w:titlePg/>
          <w:docGrid w:linePitch="360"/>
        </w:sectPr>
      </w:pPr>
      <w:r w:rsidRPr="00854BE0">
        <w:t>§</w:t>
      </w:r>
      <w:r>
        <w:t xml:space="preserve">24-2H-6. </w:t>
      </w:r>
      <w:r w:rsidRPr="00854BE0">
        <w:t>Notice to distressed or failing utility and formal proceeding.</w:t>
      </w:r>
    </w:p>
    <w:p w14:paraId="3A58C0A6" w14:textId="4D571439" w:rsidR="00854BE0" w:rsidRDefault="00854BE0" w:rsidP="00000F70">
      <w:pPr>
        <w:pStyle w:val="SectionBody"/>
        <w:widowControl/>
      </w:pPr>
      <w:r>
        <w:t xml:space="preserve">(a) A proceeding under this article may be initiated by the commission on its own motion, or by the staff of the commission, or any other person or entity having a legal interest in the financial, managerial, or operational condition of the utility, by filing a petition with the commission </w:t>
      </w:r>
      <w:r w:rsidRPr="00854BE0">
        <w:rPr>
          <w:u w:val="single"/>
        </w:rPr>
        <w:t>that includes factual data supporting the justification for the utility to be considered as a distressed or failing utility</w:t>
      </w:r>
      <w:r w:rsidR="00191E97">
        <w:rPr>
          <w:u w:val="single"/>
        </w:rPr>
        <w:t xml:space="preserve">: </w:t>
      </w:r>
      <w:r w:rsidRPr="00BA6738">
        <w:rPr>
          <w:i/>
          <w:iCs/>
          <w:u w:val="single"/>
        </w:rPr>
        <w:t>Provided</w:t>
      </w:r>
      <w:r w:rsidR="00191E97">
        <w:rPr>
          <w:u w:val="single"/>
        </w:rPr>
        <w:t>,</w:t>
      </w:r>
      <w:r w:rsidRPr="00854BE0">
        <w:rPr>
          <w:u w:val="single"/>
        </w:rPr>
        <w:t xml:space="preserve"> </w:t>
      </w:r>
      <w:r w:rsidR="004D5029">
        <w:rPr>
          <w:u w:val="single"/>
        </w:rPr>
        <w:t>T</w:t>
      </w:r>
      <w:r w:rsidRPr="00854BE0">
        <w:rPr>
          <w:u w:val="single"/>
        </w:rPr>
        <w:t>hat high loss and unaccounted for water is not evidence of a distressed or failing utility</w:t>
      </w:r>
      <w:r>
        <w:t>. In any such petition, the utility shall be named as the respondent. The commission shall include as additional parties any capable proximate public and private utilities that may be able to acquire the utility.</w:t>
      </w:r>
    </w:p>
    <w:p w14:paraId="25B51BEB" w14:textId="41BA80D2" w:rsidR="00854BE0" w:rsidRDefault="00854BE0" w:rsidP="00000F70">
      <w:pPr>
        <w:pStyle w:val="SectionBody"/>
        <w:widowControl/>
      </w:pPr>
      <w:r>
        <w:t>(b) The commission shall hold an evidentiary and public hearing(s) in a location in or within 25 miles of the utility</w:t>
      </w:r>
      <w:r w:rsidR="00BA6738">
        <w:t>’</w:t>
      </w:r>
      <w:r>
        <w:t>s service area. The commission shall give reasonable notice of the time, place, and subject matter of the hearing as follows:</w:t>
      </w:r>
    </w:p>
    <w:p w14:paraId="110A621F" w14:textId="77777777" w:rsidR="00854BE0" w:rsidRDefault="00854BE0" w:rsidP="00000F70">
      <w:pPr>
        <w:pStyle w:val="SectionBody"/>
        <w:widowControl/>
      </w:pPr>
      <w:r>
        <w:t xml:space="preserve">(1) Issuance of a press </w:t>
      </w:r>
      <w:proofErr w:type="gramStart"/>
      <w:r>
        <w:t>release;</w:t>
      </w:r>
      <w:proofErr w:type="gramEnd"/>
    </w:p>
    <w:p w14:paraId="308DA5BA" w14:textId="77777777" w:rsidR="00854BE0" w:rsidRDefault="00854BE0" w:rsidP="00000F70">
      <w:pPr>
        <w:pStyle w:val="SectionBody"/>
        <w:widowControl/>
      </w:pPr>
      <w:r>
        <w:t>(2) Written notice by certified mail or registered mail to:</w:t>
      </w:r>
    </w:p>
    <w:p w14:paraId="4D2100F6" w14:textId="77777777" w:rsidR="00854BE0" w:rsidRDefault="00854BE0" w:rsidP="00000F70">
      <w:pPr>
        <w:pStyle w:val="SectionBody"/>
        <w:widowControl/>
      </w:pPr>
      <w:r>
        <w:t xml:space="preserve">(A) The </w:t>
      </w:r>
      <w:proofErr w:type="gramStart"/>
      <w:r>
        <w:t>utility;</w:t>
      </w:r>
      <w:proofErr w:type="gramEnd"/>
    </w:p>
    <w:p w14:paraId="481D8A99" w14:textId="77777777" w:rsidR="00854BE0" w:rsidRDefault="00854BE0" w:rsidP="00000F70">
      <w:pPr>
        <w:pStyle w:val="SectionBody"/>
        <w:widowControl/>
      </w:pPr>
      <w:r>
        <w:t xml:space="preserve">(B) The Consumer Advocate </w:t>
      </w:r>
      <w:proofErr w:type="gramStart"/>
      <w:r>
        <w:t>Division;</w:t>
      </w:r>
      <w:proofErr w:type="gramEnd"/>
    </w:p>
    <w:p w14:paraId="2DB083C4" w14:textId="77777777" w:rsidR="00854BE0" w:rsidRDefault="00854BE0" w:rsidP="00000F70">
      <w:pPr>
        <w:pStyle w:val="SectionBody"/>
        <w:widowControl/>
      </w:pPr>
      <w:r>
        <w:t>(C) Capable proximate public or private utility(s) that were made parties to the proceeding; and</w:t>
      </w:r>
    </w:p>
    <w:p w14:paraId="2906E03E" w14:textId="77777777" w:rsidR="00854BE0" w:rsidRDefault="00854BE0" w:rsidP="00000F70">
      <w:pPr>
        <w:pStyle w:val="SectionBody"/>
        <w:widowControl/>
      </w:pPr>
      <w:r>
        <w:t>(D) The county commission if the utility is a public service district; or</w:t>
      </w:r>
    </w:p>
    <w:p w14:paraId="21CE5D4B" w14:textId="77777777" w:rsidR="00854BE0" w:rsidRDefault="00854BE0" w:rsidP="00000F70">
      <w:pPr>
        <w:pStyle w:val="SectionBody"/>
        <w:widowControl/>
      </w:pPr>
      <w:r>
        <w:t>(E) The municipality if the utility is owned and operated by the municipality.</w:t>
      </w:r>
    </w:p>
    <w:p w14:paraId="4997FAF7" w14:textId="17889B80" w:rsidR="00854BE0" w:rsidRDefault="00854BE0" w:rsidP="00000F70">
      <w:pPr>
        <w:pStyle w:val="SectionBody"/>
        <w:widowControl/>
      </w:pPr>
      <w:r>
        <w:lastRenderedPageBreak/>
        <w:t>(3) The utility shall give notice to its customers of the time, place, and subject matter of the hearing either as a bill insert or printed on its monthly bill statement as ordered by the commission.</w:t>
      </w:r>
    </w:p>
    <w:p w14:paraId="5522F0D2" w14:textId="77777777" w:rsidR="00946451" w:rsidRDefault="00854BE0" w:rsidP="00000F70">
      <w:pPr>
        <w:pStyle w:val="SectionBody"/>
        <w:widowControl/>
        <w:sectPr w:rsidR="00946451" w:rsidSect="00B44039">
          <w:type w:val="continuous"/>
          <w:pgSz w:w="12240" w:h="15840" w:code="1"/>
          <w:pgMar w:top="1440" w:right="1440" w:bottom="1440" w:left="1440" w:header="720" w:footer="720" w:gutter="0"/>
          <w:lnNumType w:countBy="1" w:restart="newSection"/>
          <w:cols w:space="720"/>
          <w:titlePg/>
          <w:docGrid w:linePitch="360"/>
        </w:sectPr>
      </w:pPr>
      <w:r>
        <w:t>(c) The public 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3A4C69E5" w14:textId="4EC4E433" w:rsidR="00B44039" w:rsidRPr="00C00B67" w:rsidRDefault="00B44039" w:rsidP="00000F70">
      <w:pPr>
        <w:pStyle w:val="SectionHeading"/>
        <w:widowControl/>
        <w:rPr>
          <w:color w:val="auto"/>
        </w:rPr>
      </w:pPr>
      <w:r w:rsidRPr="00C00B67">
        <w:rPr>
          <w:color w:val="auto"/>
        </w:rPr>
        <w:t>§24-2H-8. Commission approval of operating agreement, acquisition price; rates for distressed and failing utilities; improvement plan; debt obligations; cost recovery.</w:t>
      </w:r>
    </w:p>
    <w:p w14:paraId="20874757" w14:textId="77777777" w:rsidR="00B44039" w:rsidRPr="00C00B67" w:rsidRDefault="00B44039" w:rsidP="00000F70">
      <w:pPr>
        <w:pStyle w:val="EnactingClause"/>
        <w:rPr>
          <w:color w:val="auto"/>
        </w:rPr>
        <w:sectPr w:rsidR="00B44039" w:rsidRPr="00C00B67" w:rsidSect="00B44039">
          <w:type w:val="continuous"/>
          <w:pgSz w:w="12240" w:h="15840" w:code="1"/>
          <w:pgMar w:top="1440" w:right="1440" w:bottom="1440" w:left="1440" w:header="720" w:footer="720" w:gutter="0"/>
          <w:lnNumType w:countBy="1" w:restart="newSection"/>
          <w:cols w:space="720"/>
          <w:titlePg/>
          <w:docGrid w:linePitch="360"/>
        </w:sectPr>
      </w:pPr>
    </w:p>
    <w:p w14:paraId="00C8A396" w14:textId="77777777" w:rsidR="00B44039" w:rsidRPr="00C00B67" w:rsidRDefault="00B44039" w:rsidP="00000F70">
      <w:pPr>
        <w:pStyle w:val="SectionBody"/>
        <w:widowControl/>
        <w:rPr>
          <w:color w:val="auto"/>
        </w:rPr>
      </w:pPr>
      <w:r w:rsidRPr="00C00B67">
        <w:rPr>
          <w:color w:val="auto"/>
        </w:rPr>
        <w:t xml:space="preserve">(a) After an order has been entered pursuant to §24-2H-7 of this code, the distressed utility and </w:t>
      </w:r>
      <w:r w:rsidRPr="00C00B67">
        <w:rPr>
          <w:strike/>
          <w:color w:val="auto"/>
        </w:rPr>
        <w:t>acquiring</w:t>
      </w:r>
      <w:r w:rsidRPr="00C00B67">
        <w:rPr>
          <w:color w:val="auto"/>
        </w:rPr>
        <w:t xml:space="preserve"> </w:t>
      </w:r>
      <w:r w:rsidRPr="00C00B67">
        <w:rPr>
          <w:color w:val="auto"/>
          <w:u w:val="single"/>
        </w:rPr>
        <w:t>another public</w:t>
      </w:r>
      <w:r w:rsidRPr="00C00B67">
        <w:rPr>
          <w:color w:val="auto"/>
        </w:rPr>
        <w:t xml:space="preserve">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 and indebtedness owed by the failing utility or the acquiring utility must agree to assume the </w:t>
      </w:r>
      <w:proofErr w:type="spellStart"/>
      <w:r w:rsidRPr="00C00B67">
        <w:rPr>
          <w:color w:val="auto"/>
        </w:rPr>
        <w:t>indebtednesses</w:t>
      </w:r>
      <w:proofErr w:type="spellEnd"/>
      <w:r w:rsidRPr="00C00B67">
        <w:rPr>
          <w:color w:val="auto"/>
        </w:rPr>
        <w:t xml:space="preserve"> if legally permitted. The acquiring utility shall consult with the </w:t>
      </w:r>
      <w:r w:rsidRPr="00C00B67">
        <w:rPr>
          <w:color w:val="auto"/>
        </w:rPr>
        <w:lastRenderedPageBreak/>
        <w:t>lenders or lienholders regarding payment in full or the assumption, to the extent legally permissible, of any outstanding obligations of the failing utility.</w:t>
      </w:r>
    </w:p>
    <w:p w14:paraId="2C384FD7" w14:textId="77777777" w:rsidR="00B44039" w:rsidRPr="00C00B67" w:rsidRDefault="00B44039" w:rsidP="00000F70">
      <w:pPr>
        <w:pStyle w:val="SectionBody"/>
        <w:widowControl/>
        <w:rPr>
          <w:color w:val="auto"/>
        </w:rPr>
      </w:pPr>
      <w:r w:rsidRPr="00C00B67">
        <w:rPr>
          <w:color w:val="auto"/>
        </w:rPr>
        <w:t>(b) The parties to an acquisition may propose to the commission other methods of determining the acquisition price.</w:t>
      </w:r>
    </w:p>
    <w:p w14:paraId="075BB43E" w14:textId="5B2C0350" w:rsidR="00B44039" w:rsidRPr="00C00B67" w:rsidRDefault="00B44039" w:rsidP="00000F70">
      <w:pPr>
        <w:pStyle w:val="SectionBody"/>
        <w:widowControl/>
        <w:rPr>
          <w:color w:val="auto"/>
        </w:rPr>
      </w:pPr>
      <w:r w:rsidRPr="00C00B67">
        <w:rPr>
          <w:color w:val="auto"/>
        </w:rPr>
        <w:t xml:space="preserve">(c) As part of the proceeding, the acquiring utility may propose to the commission that it be permitted for a reasonable </w:t>
      </w:r>
      <w:proofErr w:type="gramStart"/>
      <w:r w:rsidRPr="00C00B67">
        <w:rPr>
          <w:color w:val="auto"/>
        </w:rPr>
        <w:t>period of time</w:t>
      </w:r>
      <w:proofErr w:type="gramEnd"/>
      <w:r w:rsidRPr="00C00B67">
        <w:rPr>
          <w:color w:val="auto"/>
        </w:rPr>
        <w:t xml:space="preserv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w:t>
      </w:r>
      <w:r w:rsidR="00BA6738">
        <w:rPr>
          <w:color w:val="auto"/>
        </w:rPr>
        <w:t>’</w:t>
      </w:r>
      <w:r w:rsidRPr="00C00B67">
        <w:rPr>
          <w:color w:val="auto"/>
        </w:rPr>
        <w:t>s acquired or existing ratepayers.</w:t>
      </w:r>
    </w:p>
    <w:p w14:paraId="641E51ED" w14:textId="30E4ECB9" w:rsidR="00B44039" w:rsidRPr="00C00B67" w:rsidRDefault="00B44039" w:rsidP="00000F70">
      <w:pPr>
        <w:pStyle w:val="SectionBody"/>
        <w:widowControl/>
        <w:rPr>
          <w:color w:val="auto"/>
        </w:rPr>
      </w:pPr>
      <w:r w:rsidRPr="00C00B67">
        <w:rPr>
          <w:color w:val="auto"/>
        </w:rPr>
        <w:t xml:space="preserve">(d)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w:t>
      </w:r>
      <w:proofErr w:type="gramStart"/>
      <w:r w:rsidRPr="00C00B67">
        <w:rPr>
          <w:color w:val="auto"/>
        </w:rPr>
        <w:t>utility</w:t>
      </w:r>
      <w:r w:rsidR="00BA6738">
        <w:rPr>
          <w:color w:val="auto"/>
        </w:rPr>
        <w:t>’</w:t>
      </w:r>
      <w:r w:rsidRPr="00C00B67">
        <w:rPr>
          <w:color w:val="auto"/>
        </w:rPr>
        <w:t>s</w:t>
      </w:r>
      <w:proofErr w:type="gramEnd"/>
      <w:r w:rsidRPr="00C00B67">
        <w:rPr>
          <w:color w:val="auto"/>
        </w:rPr>
        <w:t xml:space="preserve"> and the acquiring utility</w:t>
      </w:r>
      <w:r w:rsidR="00BA6738">
        <w:rPr>
          <w:color w:val="auto"/>
        </w:rPr>
        <w:t>’</w:t>
      </w:r>
      <w:r w:rsidRPr="00C00B67">
        <w:rPr>
          <w:color w:val="auto"/>
        </w:rPr>
        <w:t>s bondholder(s) to the acquisition. The acquiring utility must present to the commission as part of its financing plan, documentation on how the failing utility</w:t>
      </w:r>
      <w:r w:rsidR="00BA6738">
        <w:rPr>
          <w:color w:val="auto"/>
        </w:rPr>
        <w:t>’</w:t>
      </w:r>
      <w:r w:rsidRPr="00C00B67">
        <w:rPr>
          <w:color w:val="auto"/>
        </w:rPr>
        <w:t>s indebtedness will be paid or assumed.</w:t>
      </w:r>
    </w:p>
    <w:p w14:paraId="7A39D769" w14:textId="77777777" w:rsidR="00B44039" w:rsidRPr="00C00B67" w:rsidRDefault="00B44039" w:rsidP="00000F70">
      <w:pPr>
        <w:pStyle w:val="SectionBody"/>
        <w:widowControl/>
        <w:rPr>
          <w:color w:val="auto"/>
        </w:rPr>
      </w:pPr>
      <w:r w:rsidRPr="00C00B67">
        <w:rPr>
          <w:color w:val="auto"/>
        </w:rPr>
        <w:t>(e) A nonprofit acquiring public utility may seek grant funding from the Distressed Utilities Account established pursuant to §31-15A-9(</w:t>
      </w:r>
      <w:proofErr w:type="spellStart"/>
      <w:r w:rsidRPr="00C00B67">
        <w:rPr>
          <w:color w:val="auto"/>
        </w:rPr>
        <w:t>i</w:t>
      </w:r>
      <w:proofErr w:type="spellEnd"/>
      <w:r w:rsidRPr="00C00B67">
        <w:rPr>
          <w:color w:val="auto"/>
        </w:rPr>
        <w:t xml:space="preserve">) of this code to repair, maintain, and replace the </w:t>
      </w:r>
      <w:r w:rsidRPr="00C00B67">
        <w:rPr>
          <w:color w:val="auto"/>
        </w:rPr>
        <w:lastRenderedPageBreak/>
        <w:t>distressed water and wastewater utilities facilities as needed. The reasonably and prudently incurred costs of the acquiring utility shall be recoverable in rates as provided in §24-2H-9 of this code.</w:t>
      </w:r>
    </w:p>
    <w:p w14:paraId="1809C54B" w14:textId="77777777" w:rsidR="00B44039" w:rsidRPr="00C00B67" w:rsidRDefault="00B44039" w:rsidP="00000F70">
      <w:pPr>
        <w:pStyle w:val="SectionBody"/>
        <w:widowControl/>
        <w:rPr>
          <w:color w:val="auto"/>
        </w:rPr>
      </w:pPr>
      <w:r w:rsidRPr="00C00B67">
        <w:rPr>
          <w:color w:val="auto"/>
        </w:rPr>
        <w:t xml:space="preserve">(f) If the distressed or failing utility is a public service district, then the commission shall make a recommendation to the respective county commission(s) </w:t>
      </w:r>
      <w:proofErr w:type="gramStart"/>
      <w:r w:rsidRPr="00C00B67">
        <w:rPr>
          <w:color w:val="auto"/>
        </w:rPr>
        <w:t>with regard to</w:t>
      </w:r>
      <w:proofErr w:type="gramEnd"/>
      <w:r w:rsidRPr="00C00B67">
        <w:rPr>
          <w:color w:val="auto"/>
        </w:rPr>
        <w:t xml:space="preserve"> the acquisition of distressed or failing utilities as provided in §16-13A-2(a)(2) of this code. If the distressed or failing utility is a municipal corporation, then the commission shall make a recommendation to the respective municipal council </w:t>
      </w:r>
      <w:proofErr w:type="gramStart"/>
      <w:r w:rsidRPr="00C00B67">
        <w:rPr>
          <w:color w:val="auto"/>
        </w:rPr>
        <w:t>with regard to</w:t>
      </w:r>
      <w:proofErr w:type="gramEnd"/>
      <w:r w:rsidRPr="00C00B67">
        <w:rPr>
          <w:color w:val="auto"/>
        </w:rPr>
        <w:t xml:space="preserve"> the acquisition of distressed or failing utilities as provided in §8-12-17 of this code.</w:t>
      </w:r>
    </w:p>
    <w:p w14:paraId="49E28252" w14:textId="77777777" w:rsidR="00B44039" w:rsidRPr="00C00B67" w:rsidRDefault="00B44039" w:rsidP="00000F70">
      <w:pPr>
        <w:pStyle w:val="SectionBody"/>
        <w:widowControl/>
        <w:rPr>
          <w:color w:val="auto"/>
        </w:rPr>
      </w:pPr>
      <w:r w:rsidRPr="00C00B67">
        <w:rPr>
          <w:color w:val="auto"/>
        </w:rPr>
        <w:t>(g) The capable proximate utility may propose one or more of the cost recovery methods or incentives set forth in §24-2H-9 of this code as part of its petition for approval from the commission.</w:t>
      </w:r>
    </w:p>
    <w:p w14:paraId="136620FC" w14:textId="77777777" w:rsidR="00F36059" w:rsidRDefault="00F36059" w:rsidP="00000F70">
      <w:pPr>
        <w:pStyle w:val="Note"/>
        <w:widowControl/>
        <w:rPr>
          <w:color w:val="auto"/>
        </w:rPr>
      </w:pPr>
    </w:p>
    <w:p w14:paraId="11AE66D9" w14:textId="77EB27E3" w:rsidR="00B44039" w:rsidRPr="00C00B67" w:rsidRDefault="00B44039" w:rsidP="00000F70">
      <w:pPr>
        <w:pStyle w:val="Note"/>
        <w:widowControl/>
        <w:rPr>
          <w:color w:val="auto"/>
        </w:rPr>
      </w:pPr>
      <w:r w:rsidRPr="00C00B67">
        <w:rPr>
          <w:color w:val="auto"/>
        </w:rPr>
        <w:t>NOTE: The purpose of this bill is to clarify that the Public Service Commission may enter an order requiring corrective measures up to and including an acquisition of a distressed or failing utility.</w:t>
      </w:r>
    </w:p>
    <w:p w14:paraId="6ECFCDD5" w14:textId="47490940" w:rsidR="00E831B3" w:rsidRDefault="00B44039" w:rsidP="00000F70">
      <w:pPr>
        <w:pStyle w:val="Note"/>
        <w:widowControl/>
      </w:pPr>
      <w:proofErr w:type="gramStart"/>
      <w:r w:rsidRPr="00C00B67">
        <w:rPr>
          <w:color w:val="auto"/>
        </w:rPr>
        <w:t>Strike-throughs</w:t>
      </w:r>
      <w:proofErr w:type="gramEnd"/>
      <w:r w:rsidRPr="00C00B67">
        <w:rPr>
          <w:color w:val="auto"/>
        </w:rPr>
        <w:t xml:space="preserve"> indicate language that would be stricken from a heading or the present law and underscoring indicates new language that would be added.</w:t>
      </w:r>
    </w:p>
    <w:sectPr w:rsidR="00E831B3" w:rsidSect="00B440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9107" w14:textId="77777777" w:rsidR="005606EB" w:rsidRPr="00B844FE" w:rsidRDefault="005606EB" w:rsidP="00B844FE">
      <w:r>
        <w:separator/>
      </w:r>
    </w:p>
  </w:endnote>
  <w:endnote w:type="continuationSeparator" w:id="0">
    <w:p w14:paraId="548C51F9" w14:textId="77777777" w:rsidR="005606EB" w:rsidRPr="00B844FE" w:rsidRDefault="00560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AE68" w14:textId="77777777" w:rsidR="00B44039" w:rsidRDefault="00B44039" w:rsidP="002B6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0AB43A" w14:textId="77777777" w:rsidR="00B44039" w:rsidRPr="00B44039" w:rsidRDefault="00B44039" w:rsidP="00B4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A278" w14:textId="77777777" w:rsidR="00B44039" w:rsidRDefault="00B44039" w:rsidP="002B65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F7A71F" w14:textId="77777777" w:rsidR="00B44039" w:rsidRPr="00B44039" w:rsidRDefault="00B44039" w:rsidP="00B4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57BC" w14:textId="77777777" w:rsidR="005606EB" w:rsidRPr="00B844FE" w:rsidRDefault="005606EB" w:rsidP="00B844FE">
      <w:r>
        <w:separator/>
      </w:r>
    </w:p>
  </w:footnote>
  <w:footnote w:type="continuationSeparator" w:id="0">
    <w:p w14:paraId="2FFD1F62" w14:textId="77777777" w:rsidR="005606EB" w:rsidRPr="00B844FE" w:rsidRDefault="00560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CE8" w14:textId="77777777" w:rsidR="00B44039" w:rsidRPr="00B44039" w:rsidRDefault="00B44039" w:rsidP="00B44039">
    <w:pPr>
      <w:pStyle w:val="Header"/>
    </w:pPr>
    <w:r>
      <w:t>CS for HB 2865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0EE" w14:textId="77777777" w:rsidR="00B44039" w:rsidRPr="00B44039" w:rsidRDefault="00B44039" w:rsidP="00B44039">
    <w:pPr>
      <w:pStyle w:val="Header"/>
    </w:pPr>
    <w:r>
      <w:t>CS for HB 2865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1933846">
    <w:abstractNumId w:val="0"/>
  </w:num>
  <w:num w:numId="2" w16cid:durableId="144337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E7"/>
    <w:rsid w:val="00000F70"/>
    <w:rsid w:val="0000526A"/>
    <w:rsid w:val="00081D6D"/>
    <w:rsid w:val="00085D22"/>
    <w:rsid w:val="000C5C77"/>
    <w:rsid w:val="000E647E"/>
    <w:rsid w:val="000F22B7"/>
    <w:rsid w:val="0010070F"/>
    <w:rsid w:val="0015112E"/>
    <w:rsid w:val="001552E7"/>
    <w:rsid w:val="001566B4"/>
    <w:rsid w:val="00191A28"/>
    <w:rsid w:val="00191E97"/>
    <w:rsid w:val="001C279E"/>
    <w:rsid w:val="001D459E"/>
    <w:rsid w:val="002010BF"/>
    <w:rsid w:val="0027011C"/>
    <w:rsid w:val="00274200"/>
    <w:rsid w:val="00275740"/>
    <w:rsid w:val="002A0269"/>
    <w:rsid w:val="00301F44"/>
    <w:rsid w:val="00303684"/>
    <w:rsid w:val="003143F5"/>
    <w:rsid w:val="00314854"/>
    <w:rsid w:val="00331B5A"/>
    <w:rsid w:val="003C51CD"/>
    <w:rsid w:val="004100E2"/>
    <w:rsid w:val="00422718"/>
    <w:rsid w:val="004247A2"/>
    <w:rsid w:val="004B2795"/>
    <w:rsid w:val="004C13DD"/>
    <w:rsid w:val="004D5029"/>
    <w:rsid w:val="004E3441"/>
    <w:rsid w:val="005606EB"/>
    <w:rsid w:val="00562810"/>
    <w:rsid w:val="005A5366"/>
    <w:rsid w:val="00637E73"/>
    <w:rsid w:val="006865E9"/>
    <w:rsid w:val="00691F3E"/>
    <w:rsid w:val="00694BFB"/>
    <w:rsid w:val="006A106B"/>
    <w:rsid w:val="006C523D"/>
    <w:rsid w:val="006D4036"/>
    <w:rsid w:val="0070502F"/>
    <w:rsid w:val="00735C61"/>
    <w:rsid w:val="007C6D80"/>
    <w:rsid w:val="007E02CF"/>
    <w:rsid w:val="007F1CF5"/>
    <w:rsid w:val="00834EDE"/>
    <w:rsid w:val="00854BE0"/>
    <w:rsid w:val="008736AA"/>
    <w:rsid w:val="008D275D"/>
    <w:rsid w:val="009318F8"/>
    <w:rsid w:val="00946451"/>
    <w:rsid w:val="00954B98"/>
    <w:rsid w:val="00980327"/>
    <w:rsid w:val="009C1EA5"/>
    <w:rsid w:val="009F1067"/>
    <w:rsid w:val="00A26CE7"/>
    <w:rsid w:val="00A31E01"/>
    <w:rsid w:val="00A527AD"/>
    <w:rsid w:val="00A718CF"/>
    <w:rsid w:val="00A72E7C"/>
    <w:rsid w:val="00AC3B58"/>
    <w:rsid w:val="00AE48A0"/>
    <w:rsid w:val="00AE61BE"/>
    <w:rsid w:val="00B16F25"/>
    <w:rsid w:val="00B24422"/>
    <w:rsid w:val="00B44039"/>
    <w:rsid w:val="00B80C20"/>
    <w:rsid w:val="00B844FE"/>
    <w:rsid w:val="00BA6738"/>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36059"/>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28E1"/>
  <w15:chartTrackingRefBased/>
  <w15:docId w15:val="{E33AC546-3D90-4EBF-B058-A83D3809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4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8B85845C54168BD847EE834D2C20B"/>
        <w:category>
          <w:name w:val="General"/>
          <w:gallery w:val="placeholder"/>
        </w:category>
        <w:types>
          <w:type w:val="bbPlcHdr"/>
        </w:types>
        <w:behaviors>
          <w:behavior w:val="content"/>
        </w:behaviors>
        <w:guid w:val="{9D18A9A1-9CD3-4623-9D26-0839A5F74279}"/>
      </w:docPartPr>
      <w:docPartBody>
        <w:p w:rsidR="00F45474" w:rsidRDefault="00905858">
          <w:pPr>
            <w:pStyle w:val="C0D8B85845C54168BD847EE834D2C20B"/>
          </w:pPr>
          <w:r w:rsidRPr="00B844FE">
            <w:t>Prefix Text</w:t>
          </w:r>
        </w:p>
      </w:docPartBody>
    </w:docPart>
    <w:docPart>
      <w:docPartPr>
        <w:name w:val="2A6C91E4BA90452AA3329C683360C010"/>
        <w:category>
          <w:name w:val="General"/>
          <w:gallery w:val="placeholder"/>
        </w:category>
        <w:types>
          <w:type w:val="bbPlcHdr"/>
        </w:types>
        <w:behaviors>
          <w:behavior w:val="content"/>
        </w:behaviors>
        <w:guid w:val="{93AB39F0-1D16-40D4-BB72-9B84FB7395E9}"/>
      </w:docPartPr>
      <w:docPartBody>
        <w:p w:rsidR="00F45474" w:rsidRDefault="00905858">
          <w:pPr>
            <w:pStyle w:val="2A6C91E4BA90452AA3329C683360C010"/>
          </w:pPr>
          <w:r w:rsidRPr="00B844FE">
            <w:t>[Type here]</w:t>
          </w:r>
        </w:p>
      </w:docPartBody>
    </w:docPart>
    <w:docPart>
      <w:docPartPr>
        <w:name w:val="143F3411E0A4408DADD1482A3EFCF625"/>
        <w:category>
          <w:name w:val="General"/>
          <w:gallery w:val="placeholder"/>
        </w:category>
        <w:types>
          <w:type w:val="bbPlcHdr"/>
        </w:types>
        <w:behaviors>
          <w:behavior w:val="content"/>
        </w:behaviors>
        <w:guid w:val="{CB4D9969-32CC-461D-9075-C6BF4303694D}"/>
      </w:docPartPr>
      <w:docPartBody>
        <w:p w:rsidR="00F45474" w:rsidRDefault="00905858">
          <w:pPr>
            <w:pStyle w:val="143F3411E0A4408DADD1482A3EFCF625"/>
          </w:pPr>
          <w:r w:rsidRPr="00B844FE">
            <w:t>Number</w:t>
          </w:r>
        </w:p>
      </w:docPartBody>
    </w:docPart>
    <w:docPart>
      <w:docPartPr>
        <w:name w:val="025EFEF812284D73BF68ABD4FA10B04F"/>
        <w:category>
          <w:name w:val="General"/>
          <w:gallery w:val="placeholder"/>
        </w:category>
        <w:types>
          <w:type w:val="bbPlcHdr"/>
        </w:types>
        <w:behaviors>
          <w:behavior w:val="content"/>
        </w:behaviors>
        <w:guid w:val="{76A12694-6BC0-4513-989F-AEDA95295905}"/>
      </w:docPartPr>
      <w:docPartBody>
        <w:p w:rsidR="00F45474" w:rsidRDefault="00905858">
          <w:pPr>
            <w:pStyle w:val="025EFEF812284D73BF68ABD4FA10B0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58"/>
    <w:rsid w:val="003157C7"/>
    <w:rsid w:val="00905858"/>
    <w:rsid w:val="00F4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8B85845C54168BD847EE834D2C20B">
    <w:name w:val="C0D8B85845C54168BD847EE834D2C20B"/>
  </w:style>
  <w:style w:type="paragraph" w:customStyle="1" w:styleId="2A6C91E4BA90452AA3329C683360C010">
    <w:name w:val="2A6C91E4BA90452AA3329C683360C010"/>
  </w:style>
  <w:style w:type="paragraph" w:customStyle="1" w:styleId="143F3411E0A4408DADD1482A3EFCF625">
    <w:name w:val="143F3411E0A4408DADD1482A3EFCF625"/>
  </w:style>
  <w:style w:type="character" w:styleId="PlaceholderText">
    <w:name w:val="Placeholder Text"/>
    <w:basedOn w:val="DefaultParagraphFont"/>
    <w:uiPriority w:val="99"/>
    <w:semiHidden/>
    <w:rsid w:val="00905858"/>
    <w:rPr>
      <w:color w:val="808080"/>
    </w:rPr>
  </w:style>
  <w:style w:type="paragraph" w:customStyle="1" w:styleId="025EFEF812284D73BF68ABD4FA10B04F">
    <w:name w:val="025EFEF812284D73BF68ABD4FA10B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1799</Words>
  <Characters>9966</Characters>
  <Application>Microsoft Office Word</Application>
  <DocSecurity>0</DocSecurity>
  <Lines>166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Seth Wright</cp:lastModifiedBy>
  <cp:revision>2</cp:revision>
  <cp:lastPrinted>2023-02-22T01:06:00Z</cp:lastPrinted>
  <dcterms:created xsi:type="dcterms:W3CDTF">2023-02-22T01:06:00Z</dcterms:created>
  <dcterms:modified xsi:type="dcterms:W3CDTF">2023-02-22T01:06:00Z</dcterms:modified>
</cp:coreProperties>
</file>